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przetarg na systemy antydronowe dla Straży Granicznej został ustawiony pod izraelskiego dostawcę?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kwestionuje transparentność i celowość przetargu na systemy antydronowe dla polskiej Straży Granicznej, stawiając fundamentalne pytanie o priorytety bezpieczeństwa państwa. W swoim oświadczeniu odnosi się do głośnych wątpliwości wyrażonych m.in. przez Michała Dworczyka w Radiu Wnet.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„Kwestia bezpieczeństwa narodowego nie może podlegać politycznym układom ani zagranicznym interesom. Pytam publicznie: czy polska Straż Graniczna kupuje systemy antydronowe z Izraela, zamiast postawić na sprawdzone, polskie rozwiązania?” – oświadczył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powołuje się na wypowiedzi byłego wiceministra obrony, Michała Dworczyka, który w audycji radiowej wyraził zaniepokojenie, że przetarg zorganizowano w sposób promujący konkretne rozwiązanie izraelskiej firmy. Wskazał, że takie działania mogą być w najlepszym wypadku oznaką nieudolności, a w najgorszym – celowym działaniem na szkodę polskiego przemysłu zbrojeniowego.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kwestia zasadnicza dla naszego bezpieczeństwa. Polska ma własne, unikatowe w skali światowej systemy antydronowe, takie jak te oferowane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 (APS)</w:t>
      </w:r>
      <w:r>
        <w:rPr>
          <w:rFonts w:ascii="calibri" w:hAnsi="calibri" w:eastAsia="calibri" w:cs="calibri"/>
          <w:sz w:val="24"/>
          <w:szCs w:val="24"/>
        </w:rPr>
        <w:t xml:space="preserve">, które dowiodły swojej skuteczności na froncie w Ukrainie. Ignorowanie tego faktu i preferowanie zagranicznych dostawców jest dla mnie niezrozumiałe i budzi poważne wątpliwości co do uczciwości postępowania przetargowego” – dodał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apeluje o pilne wyjaśnienie tej sprawy i wezwał rząd do priorytetowego traktowania polskiej zbrojeniówki. „Nasza suwerenność i bezpieczeństwo powinny opierać się na silnym, rodzimym przemyśle. </w:t>
      </w:r>
      <w:r>
        <w:rPr>
          <w:rFonts w:ascii="calibri" w:hAnsi="calibri" w:eastAsia="calibri" w:cs="calibri"/>
          <w:sz w:val="24"/>
          <w:szCs w:val="24"/>
          <w:b/>
        </w:rPr>
        <w:t xml:space="preserve">Postawmy na polskich producentów</w:t>
      </w:r>
      <w:r>
        <w:rPr>
          <w:rFonts w:ascii="calibri" w:hAnsi="calibri" w:eastAsia="calibri" w:cs="calibri"/>
          <w:sz w:val="24"/>
          <w:szCs w:val="24"/>
        </w:rPr>
        <w:t xml:space="preserve">, bo to oni są fundamentem naszej obronności, a nie zagraniczne koncerny”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2026-03-26T13:09:58+01:00</dcterms:created>
  <dcterms:modified xsi:type="dcterms:W3CDTF">2026-03-26T13:09:58+01:00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